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rtl w:val="0"/>
        </w:rPr>
        <w:t xml:space="preserve">The life cycle of your chosen garment (handout)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Piece of clothing: …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Design: …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Raw </w:t>
      </w:r>
      <w:r w:rsidDel="00000000" w:rsidR="00000000" w:rsidRPr="00000000">
        <w:rPr>
          <w:rtl w:val="0"/>
        </w:rPr>
        <w:t xml:space="preserve">materials:</w:t>
      </w:r>
      <w:r w:rsidDel="00000000" w:rsidR="00000000" w:rsidRPr="00000000">
        <w:rPr>
          <w:rtl w:val="0"/>
        </w:rPr>
        <w:t xml:space="preserve"> …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Production: …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Consumption: …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Live longer: …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Recycle: …</w:t>
      </w:r>
    </w:p>
    <w:sectPr>
      <w:pgSz w:h="16838" w:w="11906" w:orient="portrait"/>
      <w:pgMar w:bottom="1984.2519685039372" w:top="1417.3228346456694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